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65B" w14:textId="5FDE593F" w:rsidR="00D752E8" w:rsidRDefault="00D752E8" w:rsidP="00D752E8">
      <w:pPr>
        <w:rPr>
          <w:b/>
          <w:bCs/>
        </w:rPr>
      </w:pPr>
      <w:r w:rsidRPr="00DE6A6C">
        <w:rPr>
          <w:b/>
          <w:bCs/>
        </w:rPr>
        <w:t xml:space="preserve">POLÍTICA DE PRIVACIDADE </w:t>
      </w:r>
    </w:p>
    <w:p w14:paraId="7012A32B" w14:textId="377F6A85" w:rsidR="00093EC9" w:rsidRPr="00404376" w:rsidRDefault="00404376" w:rsidP="00404376">
      <w:pPr>
        <w:jc w:val="right"/>
        <w:rPr>
          <w:i/>
          <w:iCs/>
        </w:rPr>
      </w:pPr>
      <w:r w:rsidRPr="00404376">
        <w:rPr>
          <w:i/>
          <w:iCs/>
        </w:rPr>
        <w:t xml:space="preserve">Última atualização: </w:t>
      </w:r>
      <w:r w:rsidR="00A5524E">
        <w:rPr>
          <w:i/>
          <w:iCs/>
        </w:rPr>
        <w:t>janeiro</w:t>
      </w:r>
      <w:r w:rsidR="009C7565">
        <w:rPr>
          <w:i/>
          <w:iCs/>
        </w:rPr>
        <w:t xml:space="preserve"> </w:t>
      </w:r>
      <w:r w:rsidRPr="00404376">
        <w:rPr>
          <w:i/>
          <w:iCs/>
        </w:rPr>
        <w:t>de 202</w:t>
      </w:r>
      <w:r w:rsidR="00A5524E">
        <w:rPr>
          <w:i/>
          <w:iCs/>
        </w:rPr>
        <w:t>2</w:t>
      </w:r>
    </w:p>
    <w:p w14:paraId="75A1B2A9" w14:textId="77777777" w:rsidR="00D752E8" w:rsidRDefault="00D752E8" w:rsidP="00D752E8"/>
    <w:p w14:paraId="574FEC2D" w14:textId="58207BC8" w:rsidR="00D752E8" w:rsidRDefault="00D752E8" w:rsidP="00D752E8">
      <w:r>
        <w:t xml:space="preserve">Sua privacidade é importante para nós. Nossa missão é agregar valor ao seu negócio com soluções integradas e inovadoras que estejam em conformidade com as legislações de privacidade e proteção de dados. A presente política de privacidade tem por objetivo descrever para você o método, processos e os procedimentos adotados pela </w:t>
      </w:r>
      <w:r w:rsidR="00ED09C6">
        <w:t>Onze MC</w:t>
      </w:r>
      <w:r w:rsidR="00984857">
        <w:t xml:space="preserve"> no</w:t>
      </w:r>
      <w:r>
        <w:t xml:space="preserve"> tratamento de dados pessoais. </w:t>
      </w:r>
    </w:p>
    <w:p w14:paraId="30245670" w14:textId="6D94DCD9" w:rsidR="00D752E8" w:rsidRDefault="00D752E8" w:rsidP="00D752E8"/>
    <w:p w14:paraId="02E96CFE" w14:textId="77777777" w:rsidR="006E5A26" w:rsidRDefault="006E5A26" w:rsidP="00D752E8"/>
    <w:p w14:paraId="7D14C33A" w14:textId="77777777" w:rsidR="00D752E8" w:rsidRDefault="00D752E8" w:rsidP="00D752E8"/>
    <w:p w14:paraId="20927F49" w14:textId="77777777" w:rsidR="00D752E8" w:rsidRPr="00DE6A6C" w:rsidRDefault="00D752E8" w:rsidP="00D752E8">
      <w:pPr>
        <w:rPr>
          <w:b/>
          <w:bCs/>
        </w:rPr>
      </w:pPr>
      <w:r w:rsidRPr="00DE6A6C">
        <w:rPr>
          <w:b/>
          <w:bCs/>
        </w:rPr>
        <w:t>DEFINIÇÕES</w:t>
      </w:r>
    </w:p>
    <w:p w14:paraId="2F29C6B2" w14:textId="77777777" w:rsidR="00D752E8" w:rsidRDefault="00D752E8" w:rsidP="00D752E8"/>
    <w:p w14:paraId="70B876D3" w14:textId="77777777" w:rsidR="00D752E8" w:rsidRDefault="00D752E8" w:rsidP="00D752E8">
      <w:r>
        <w:t>Leis de Proteção de Dados Pessoais significa todas as leis e regulamentos relativas à privacidade, confidencialidade, retenção ou gravação, monitoramento ou interceptação de comunicação e/ou segurança de Dados Pessoais, incluindo mas não se limitando a Constituição Federal da República Federativa do Brasil, Defesa do Consumidor (Lei 8.078/90), Marco Civil da Internet (Lei 12.965/14) e Lei Geral de Proteção de Dados (Lei 13.709/18) além de quaisquer outras leis, decretos, regulamentos, tratados e outros pronunciamentos que tenham efeito de lei no Brasil, inclusive as que venham a ser futuramente editadas.</w:t>
      </w:r>
    </w:p>
    <w:p w14:paraId="6FB36686" w14:textId="77777777" w:rsidR="00D752E8" w:rsidRDefault="00D752E8" w:rsidP="00D752E8"/>
    <w:p w14:paraId="507115D8" w14:textId="77777777" w:rsidR="00D752E8" w:rsidRDefault="00D752E8" w:rsidP="00D752E8">
      <w:r>
        <w:t>Lei Geral de Proteção de Proteção de Dados (LGPD), Lei nº 13.709 de 14 de agosto de 2018.</w:t>
      </w:r>
    </w:p>
    <w:p w14:paraId="1D5FE05A" w14:textId="77777777" w:rsidR="00D752E8" w:rsidRDefault="00D752E8" w:rsidP="00D752E8"/>
    <w:p w14:paraId="022EB138" w14:textId="77777777" w:rsidR="00D752E8" w:rsidRDefault="00D752E8" w:rsidP="00D752E8">
      <w:r>
        <w:t>Dado pessoal - Informação relacionada a pessoa natural identificada ou identificável.</w:t>
      </w:r>
    </w:p>
    <w:p w14:paraId="5451609F" w14:textId="77777777" w:rsidR="00D752E8" w:rsidRDefault="00D752E8" w:rsidP="00D752E8"/>
    <w:p w14:paraId="50F4A534" w14:textId="77777777" w:rsidR="00D752E8" w:rsidRDefault="00D752E8" w:rsidP="00D752E8">
      <w:r>
        <w:t>Dado pessoal sensível -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5472ACE2" w14:textId="77777777" w:rsidR="00D752E8" w:rsidRDefault="00D752E8" w:rsidP="00D752E8"/>
    <w:p w14:paraId="4E5F30A5" w14:textId="77777777" w:rsidR="00D752E8" w:rsidRDefault="00D752E8" w:rsidP="00D752E8">
      <w:r>
        <w:t xml:space="preserve">Dado anonimizado - Dado relativo </w:t>
      </w:r>
      <w:proofErr w:type="gramStart"/>
      <w:r>
        <w:t>a</w:t>
      </w:r>
      <w:proofErr w:type="gramEnd"/>
      <w:r>
        <w:t xml:space="preserve"> titular que não possa ser identificado, considerando a utilização de meios técnicos razoáveis e disponíveis na ocasião de seu tratamento.</w:t>
      </w:r>
    </w:p>
    <w:p w14:paraId="34D9FBEA" w14:textId="77777777" w:rsidR="00D752E8" w:rsidRDefault="00D752E8" w:rsidP="00D752E8"/>
    <w:p w14:paraId="29A20EE9" w14:textId="77777777" w:rsidR="00D752E8" w:rsidRDefault="00D752E8" w:rsidP="00D752E8">
      <w:r>
        <w:t>Banco de dados - Conjunto estruturado de dados pessoais, estabelecido em um ou em vários locais, em suporte eletrônico ou físico.</w:t>
      </w:r>
    </w:p>
    <w:p w14:paraId="4922BE63" w14:textId="77777777" w:rsidR="00D752E8" w:rsidRDefault="00D752E8" w:rsidP="00D752E8"/>
    <w:p w14:paraId="54EEA937" w14:textId="77777777" w:rsidR="00D752E8" w:rsidRDefault="00D752E8" w:rsidP="00D752E8">
      <w:r>
        <w:t>Titular Pessoa - natural a quem se referem os dados pessoais que são objeto de tratamento.</w:t>
      </w:r>
    </w:p>
    <w:p w14:paraId="62DE873C" w14:textId="77777777" w:rsidR="00D752E8" w:rsidRDefault="00D752E8" w:rsidP="00D752E8"/>
    <w:p w14:paraId="0DF6E3FD" w14:textId="77777777" w:rsidR="00D752E8" w:rsidRDefault="00D752E8" w:rsidP="00D752E8">
      <w:r>
        <w:t>Tratamento -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5395168F" w14:textId="77777777" w:rsidR="00D752E8" w:rsidRDefault="00D752E8" w:rsidP="00D752E8"/>
    <w:p w14:paraId="198F47E4" w14:textId="77777777" w:rsidR="00D752E8" w:rsidRDefault="00D752E8" w:rsidP="00D752E8">
      <w:r>
        <w:t>Anonimização - Utilização de meios técnicos razoáveis e disponíveis no momento do tratamento, por meio dos quais um dado perde a possibilidade de associação, direta ou indireta, a um indivíduo.</w:t>
      </w:r>
    </w:p>
    <w:p w14:paraId="28C5A46F" w14:textId="77777777" w:rsidR="00D752E8" w:rsidRDefault="00D752E8" w:rsidP="00D752E8">
      <w:r>
        <w:t>Consentimento Manifestação livre, informada e inequívoca pela qual o titular concorda com o tratamento de seus dados pessoais para uma finalidade determinada.</w:t>
      </w:r>
    </w:p>
    <w:p w14:paraId="41420F6A" w14:textId="77777777" w:rsidR="00D752E8" w:rsidRDefault="00D752E8" w:rsidP="00D752E8"/>
    <w:p w14:paraId="1E562E3A" w14:textId="77777777" w:rsidR="00D752E8" w:rsidRDefault="00D752E8" w:rsidP="00D752E8">
      <w:r>
        <w:lastRenderedPageBreak/>
        <w:t>Eliminação Exclusão de dado ou de conjunto de dados armazenados em banco de dados, independentemente do procedimento empregado.</w:t>
      </w:r>
    </w:p>
    <w:p w14:paraId="6B381CF1" w14:textId="77777777" w:rsidR="00D752E8" w:rsidRDefault="00D752E8" w:rsidP="00D752E8"/>
    <w:p w14:paraId="62BB3A64" w14:textId="77777777" w:rsidR="00D752E8" w:rsidRDefault="00D752E8" w:rsidP="00D752E8">
      <w:r>
        <w:t>Transferência Internacional de dados - Transferência de dados pessoais para país estrangeiro ou organismo internacional do qual o país seja membro.</w:t>
      </w:r>
    </w:p>
    <w:p w14:paraId="43BBFD72" w14:textId="77777777" w:rsidR="00D752E8" w:rsidRDefault="00D752E8" w:rsidP="00D752E8"/>
    <w:p w14:paraId="1DF6E691" w14:textId="77777777" w:rsidR="00D752E8" w:rsidRDefault="00D752E8" w:rsidP="00D752E8">
      <w:r>
        <w:t>Uso compartilhado de dados - Comunicação, difusão, transferência internacional, interconexão de dados pessoais ou tratamento compartilhado de bancos de dados pessoais por órgãos e entidades públicas no cumprimento de suas competências legais, ou entre esses e entes privados, reciprocamente, com autorização específica, para uma ou mais modalidades de tratamento permitidas por esses entes públicos, ou entre entes privados.</w:t>
      </w:r>
    </w:p>
    <w:p w14:paraId="23F80E96" w14:textId="77777777" w:rsidR="00D752E8" w:rsidRDefault="00D752E8" w:rsidP="00D752E8"/>
    <w:p w14:paraId="7E545606" w14:textId="184B14D0" w:rsidR="00D752E8" w:rsidRDefault="00D752E8" w:rsidP="00D752E8"/>
    <w:p w14:paraId="136A3C38" w14:textId="77777777" w:rsidR="006E5A26" w:rsidRDefault="006E5A26" w:rsidP="00D752E8"/>
    <w:p w14:paraId="0475139A" w14:textId="77777777" w:rsidR="00D752E8" w:rsidRPr="00DE6A6C" w:rsidRDefault="00D752E8" w:rsidP="00D752E8">
      <w:pPr>
        <w:rPr>
          <w:b/>
          <w:bCs/>
        </w:rPr>
      </w:pPr>
      <w:r w:rsidRPr="00DE6A6C">
        <w:rPr>
          <w:b/>
          <w:bCs/>
        </w:rPr>
        <w:t>AS INFORMAÇÕES PESSOAIS QUE COLETAMOS</w:t>
      </w:r>
    </w:p>
    <w:p w14:paraId="1A7DB252" w14:textId="77777777" w:rsidR="00D752E8" w:rsidRDefault="00D752E8" w:rsidP="00D752E8"/>
    <w:p w14:paraId="632EB02E" w14:textId="77777777" w:rsidR="00D752E8" w:rsidRDefault="00D752E8" w:rsidP="00D752E8">
      <w:r>
        <w:t>Dados de Cookies - Para maiores informações, verificar nossa Política de Cookies.</w:t>
      </w:r>
    </w:p>
    <w:p w14:paraId="1129BDFD" w14:textId="77777777" w:rsidR="00D752E8" w:rsidRDefault="00D752E8" w:rsidP="00D752E8"/>
    <w:p w14:paraId="096A4E42" w14:textId="77777777" w:rsidR="00D752E8" w:rsidRDefault="00D752E8" w:rsidP="00D752E8">
      <w:r>
        <w:t>Reuniões e/ou Contatos Telefônicos/Email - Reuniões corporativas com colaboradores ou contatos comerciais, tais como troca de cartões de visita ou informações obtidas em palestras ou eventos de negócios.</w:t>
      </w:r>
    </w:p>
    <w:p w14:paraId="4E48E80F" w14:textId="77777777" w:rsidR="00D752E8" w:rsidRDefault="00D752E8" w:rsidP="00D752E8"/>
    <w:p w14:paraId="5DFB561F" w14:textId="77777777" w:rsidR="00D752E8" w:rsidRDefault="00D752E8" w:rsidP="00D752E8"/>
    <w:p w14:paraId="0E23D8D4" w14:textId="77777777" w:rsidR="00D752E8" w:rsidRDefault="00D752E8" w:rsidP="00D752E8"/>
    <w:p w14:paraId="1041F045" w14:textId="77777777" w:rsidR="00D752E8" w:rsidRDefault="00D752E8" w:rsidP="00D752E8"/>
    <w:p w14:paraId="4CAB43D5" w14:textId="77777777" w:rsidR="00D752E8" w:rsidRPr="00DE6A6C" w:rsidRDefault="00D752E8" w:rsidP="00D752E8">
      <w:pPr>
        <w:rPr>
          <w:b/>
          <w:bCs/>
        </w:rPr>
      </w:pPr>
      <w:r w:rsidRPr="00DE6A6C">
        <w:rPr>
          <w:b/>
          <w:bCs/>
        </w:rPr>
        <w:t>BASE LEGAL PARA TRATAMENTO DE DADOS PESSOAIS</w:t>
      </w:r>
    </w:p>
    <w:p w14:paraId="61562821" w14:textId="77777777" w:rsidR="00D752E8" w:rsidRDefault="00D752E8" w:rsidP="00D752E8"/>
    <w:p w14:paraId="414E6D74" w14:textId="77777777" w:rsidR="00D752E8" w:rsidRDefault="00D752E8" w:rsidP="00D752E8">
      <w:r>
        <w:t>Utilizamos informações pessoais para fornecer os serviços que nos foram solicitados, quando necessário para o cumprimento de um contrato ou para cumprir com as nossas obrigações trabalhistas. Somente coletamos informações que foram fornecidas voluntariamente, não sendo necessário que você nos forneça informações pessoais. No entanto, se você não nos disponibilizar as informações necessárias por lei ou que precisamos para algum trabalho, talvez não sejamos capazes de oferecer determinados serviços.</w:t>
      </w:r>
    </w:p>
    <w:p w14:paraId="78C9D174" w14:textId="77777777" w:rsidR="00D752E8" w:rsidRDefault="00D752E8" w:rsidP="00D752E8"/>
    <w:p w14:paraId="717558EE" w14:textId="0D8CE5BE" w:rsidR="00D752E8" w:rsidRDefault="00D752E8" w:rsidP="00D752E8"/>
    <w:p w14:paraId="715656C1" w14:textId="77777777" w:rsidR="006E5A26" w:rsidRDefault="006E5A26" w:rsidP="00D752E8"/>
    <w:p w14:paraId="3DE1A42A" w14:textId="77777777" w:rsidR="00D752E8" w:rsidRPr="00DE6A6C" w:rsidRDefault="00D752E8" w:rsidP="00D752E8">
      <w:pPr>
        <w:rPr>
          <w:b/>
          <w:bCs/>
        </w:rPr>
      </w:pPr>
      <w:r w:rsidRPr="00DE6A6C">
        <w:rPr>
          <w:b/>
          <w:bCs/>
        </w:rPr>
        <w:t>COMPARTILHAMENTO DAS INFORMAÇÕES COLETADAS</w:t>
      </w:r>
    </w:p>
    <w:p w14:paraId="1463A2EC" w14:textId="77777777" w:rsidR="00D752E8" w:rsidRDefault="00D752E8" w:rsidP="00D752E8"/>
    <w:p w14:paraId="4D6DEC09" w14:textId="77777777" w:rsidR="00D752E8" w:rsidRDefault="00D752E8" w:rsidP="00D752E8">
      <w:r>
        <w:t>Podemos compartilhar suas informações pessoais com:</w:t>
      </w:r>
    </w:p>
    <w:p w14:paraId="0D04E6DF" w14:textId="77777777" w:rsidR="00D752E8" w:rsidRDefault="00D752E8" w:rsidP="00D752E8"/>
    <w:p w14:paraId="1019A513" w14:textId="385E342C" w:rsidR="00D752E8" w:rsidRDefault="00D752E8" w:rsidP="00D752E8">
      <w:r>
        <w:t>•</w:t>
      </w:r>
      <w:r>
        <w:tab/>
        <w:t xml:space="preserve">Colaboradores da </w:t>
      </w:r>
      <w:r w:rsidR="00ED09C6">
        <w:t>Onze MC</w:t>
      </w:r>
      <w:r w:rsidR="00984857">
        <w:t xml:space="preserve"> que</w:t>
      </w:r>
      <w:r>
        <w:t xml:space="preserve"> precisem delas para executar seus trabalhos;</w:t>
      </w:r>
    </w:p>
    <w:p w14:paraId="42DE75E3" w14:textId="77777777" w:rsidR="00D752E8" w:rsidRDefault="00D752E8" w:rsidP="00D752E8">
      <w:r>
        <w:t>•</w:t>
      </w:r>
      <w:r>
        <w:tab/>
        <w:t>Parceiros que apoiam os serviços que fornecemos a você;</w:t>
      </w:r>
    </w:p>
    <w:p w14:paraId="6B5D50D7" w14:textId="77777777" w:rsidR="00D752E8" w:rsidRDefault="00D752E8" w:rsidP="00D752E8">
      <w:r>
        <w:t>•</w:t>
      </w:r>
      <w:r>
        <w:tab/>
        <w:t>Qualquer pessoa para quem você nos dê a permissão para compartilhar;</w:t>
      </w:r>
    </w:p>
    <w:p w14:paraId="75F33DF7" w14:textId="77777777" w:rsidR="00D752E8" w:rsidRDefault="00D752E8" w:rsidP="00D752E8">
      <w:pPr>
        <w:ind w:left="705" w:hanging="705"/>
      </w:pPr>
      <w:r>
        <w:t>•</w:t>
      </w:r>
      <w:r>
        <w:tab/>
        <w:t>Órgãos oficiais, para detectar e prevenir contra atividades criminosas, por exemplo: lavagem de dinheiro, roubo, fraude, terrorismo, crime virtual.</w:t>
      </w:r>
    </w:p>
    <w:p w14:paraId="0F9D224C" w14:textId="77777777" w:rsidR="00D752E8" w:rsidRDefault="00D752E8" w:rsidP="00D752E8"/>
    <w:p w14:paraId="1A3970F0" w14:textId="77777777" w:rsidR="00D752E8" w:rsidRDefault="00D752E8" w:rsidP="00D752E8"/>
    <w:p w14:paraId="178B6865" w14:textId="626D307A" w:rsidR="00A14F62" w:rsidRDefault="00A14F62" w:rsidP="00D752E8">
      <w:pPr>
        <w:rPr>
          <w:b/>
          <w:bCs/>
        </w:rPr>
      </w:pPr>
    </w:p>
    <w:p w14:paraId="11E9A0B3" w14:textId="4AC6A77A" w:rsidR="006E5A26" w:rsidRDefault="006E5A26" w:rsidP="00D752E8">
      <w:pPr>
        <w:rPr>
          <w:b/>
          <w:bCs/>
        </w:rPr>
      </w:pPr>
    </w:p>
    <w:p w14:paraId="4213D2DB" w14:textId="77777777" w:rsidR="006E5A26" w:rsidRDefault="006E5A26" w:rsidP="00D752E8">
      <w:pPr>
        <w:rPr>
          <w:b/>
          <w:bCs/>
        </w:rPr>
      </w:pPr>
    </w:p>
    <w:p w14:paraId="19E53E9E" w14:textId="77777777" w:rsidR="00A14F62" w:rsidRDefault="00A14F62" w:rsidP="00D752E8">
      <w:pPr>
        <w:rPr>
          <w:b/>
          <w:bCs/>
        </w:rPr>
      </w:pPr>
    </w:p>
    <w:p w14:paraId="28AE6AED" w14:textId="5A30B6E4" w:rsidR="00D752E8" w:rsidRPr="00DE6A6C" w:rsidRDefault="00D752E8" w:rsidP="00D752E8">
      <w:pPr>
        <w:rPr>
          <w:b/>
          <w:bCs/>
        </w:rPr>
      </w:pPr>
      <w:r w:rsidRPr="00DE6A6C">
        <w:rPr>
          <w:b/>
          <w:bCs/>
        </w:rPr>
        <w:t>MEDIDAS DE SEGURANÇA DA INFORMAÇÃO</w:t>
      </w:r>
    </w:p>
    <w:p w14:paraId="4648C15E" w14:textId="77777777" w:rsidR="00D752E8" w:rsidRDefault="00D752E8" w:rsidP="00D752E8"/>
    <w:p w14:paraId="702F009F" w14:textId="77777777" w:rsidR="00D752E8" w:rsidRDefault="00D752E8" w:rsidP="00D752E8">
      <w:r>
        <w:t>Segurança da Informação - Nós nos comprometemos a manter a implantação da segurança apropriada para proteger as informações pessoais onde quer que elas estejam, seja de forma eletrônica ou manual. Utilizamos medidas físicas, técnicas e administrativas-padrão planejadas e projetadas para reduzir o risco de perda, uso indevido, acesso não autorizado, divulgação ou modificação de seus Dados Pessoais, porém, nenhum sistema ou rede pode ser 100% seguro. Se você tiver motivos para acreditar que sua interação conosco não é mais segura, notifique-nos imediatamente através do email encarregado.lgpd@onzemc.com.br.</w:t>
      </w:r>
    </w:p>
    <w:p w14:paraId="5637CCEB" w14:textId="77777777" w:rsidR="00D752E8" w:rsidRDefault="00D752E8" w:rsidP="00D752E8"/>
    <w:p w14:paraId="35BD48A3" w14:textId="77777777" w:rsidR="00D752E8" w:rsidRDefault="00D752E8" w:rsidP="00D752E8">
      <w:r>
        <w:t>Transferência Internacional - Os Dados Pessoais são armazenados na plataforma Microsoft Office 365 localizados no território brasileiro e no exterior, em países que garantam o mesmo nível de proteção aos dados pessoais, previsto na legislação brasileira. Na hipótese de Dados Pessoais serem tratados no exterior, nos comprometemos a adotar medidas contratuais que prezem pela proteção dos Dados Pessoais e da privacidade dos Usuários. Para mais informações, consulte https://privacy.microsoft.com/pt-br/privacystatement.</w:t>
      </w:r>
    </w:p>
    <w:p w14:paraId="399852F5" w14:textId="25EF9885" w:rsidR="00D752E8" w:rsidRDefault="00D752E8" w:rsidP="00D752E8"/>
    <w:p w14:paraId="73BADAEA" w14:textId="77777777" w:rsidR="006E5A26" w:rsidRDefault="006E5A26" w:rsidP="00D752E8"/>
    <w:p w14:paraId="23B34E42" w14:textId="77777777" w:rsidR="00D752E8" w:rsidRPr="00DE6A6C" w:rsidRDefault="00D752E8" w:rsidP="00D752E8">
      <w:pPr>
        <w:rPr>
          <w:b/>
          <w:bCs/>
        </w:rPr>
      </w:pPr>
      <w:r w:rsidRPr="00DE6A6C">
        <w:rPr>
          <w:b/>
          <w:bCs/>
        </w:rPr>
        <w:t>DIREITOS DO USUÁRIO</w:t>
      </w:r>
    </w:p>
    <w:p w14:paraId="30CDF7DE" w14:textId="77777777" w:rsidR="00D752E8" w:rsidRDefault="00D752E8" w:rsidP="00D752E8"/>
    <w:p w14:paraId="68AADAD6" w14:textId="77777777" w:rsidR="00D752E8" w:rsidRDefault="00D752E8" w:rsidP="00D752E8">
      <w:r>
        <w:t>Acesso - Você pode acessar as informações pessoais que temos sobre você. Para isso, entre em contato conosco pelo e-mail encarregado.lgpd@onzemc.com.br.</w:t>
      </w:r>
    </w:p>
    <w:p w14:paraId="7D9A1FC0" w14:textId="77777777" w:rsidR="00D752E8" w:rsidRDefault="00D752E8" w:rsidP="00D752E8"/>
    <w:p w14:paraId="1CC10B0E" w14:textId="77777777" w:rsidR="00D752E8" w:rsidRDefault="00D752E8" w:rsidP="00D752E8">
      <w:r>
        <w:t>Correção e Atualização - Se você achar que as suas informações pessoais estão erradas, entre em contato pelo e-mail encarregado.lgpd@onzemc.com.br, e nós as corrigiremos, se necessário. Estamos comprometidos em manter as informações pessoais precisas e atualizadas.</w:t>
      </w:r>
    </w:p>
    <w:p w14:paraId="34D1C6C4" w14:textId="77777777" w:rsidR="00D752E8" w:rsidRDefault="00D752E8" w:rsidP="00D752E8"/>
    <w:p w14:paraId="6EC32D42" w14:textId="77777777" w:rsidR="00D752E8" w:rsidRDefault="00D752E8" w:rsidP="00D752E8">
      <w:r>
        <w:t>Portabilidade - Solicitar transferência de seus dados pessoais da nossa base de dados para terceiros. Para isso, entre em contato conosco pelo e-mail encarregado.lgpd@onzemc.com.br.</w:t>
      </w:r>
    </w:p>
    <w:p w14:paraId="50AC37EF" w14:textId="77777777" w:rsidR="00D752E8" w:rsidRDefault="00D752E8" w:rsidP="00D752E8"/>
    <w:p w14:paraId="79EAA882" w14:textId="6D941A60" w:rsidR="00D752E8" w:rsidRDefault="00D752E8" w:rsidP="00D752E8">
      <w:r>
        <w:t xml:space="preserve">Oposição ao Tratamento - Contestar onde e em que contexto a </w:t>
      </w:r>
      <w:r w:rsidR="00ED09C6">
        <w:t>Onze MC</w:t>
      </w:r>
      <w:r w:rsidR="00984857">
        <w:t xml:space="preserve"> </w:t>
      </w:r>
      <w:r>
        <w:t xml:space="preserve">  trata seus Dados Pessoais.</w:t>
      </w:r>
    </w:p>
    <w:p w14:paraId="3A4F7784" w14:textId="77777777" w:rsidR="00D752E8" w:rsidRDefault="00D752E8" w:rsidP="00D752E8"/>
    <w:p w14:paraId="15A8D933" w14:textId="77777777" w:rsidR="00D752E8" w:rsidRDefault="00D752E8" w:rsidP="00D752E8">
      <w:r>
        <w:t>Exclusão - Se, por qualquer motivo, você não quiser que mantenhamos ou utilizemos suas informações, entre em contato conosco pelo e-mail encarregado.lgpd@onzemc.com.br. Talvez seja necessário que mantenhamos algumas de suas informações por motivos legais e comerciais, por exemplo, para cumprir uma exigência regulatória.</w:t>
      </w:r>
    </w:p>
    <w:p w14:paraId="09A12FA1" w14:textId="77777777" w:rsidR="00D752E8" w:rsidRDefault="00D752E8" w:rsidP="00D752E8"/>
    <w:p w14:paraId="07ACEC83" w14:textId="2847A108" w:rsidR="00D752E8" w:rsidRDefault="00D752E8" w:rsidP="00D752E8"/>
    <w:p w14:paraId="5EF98852" w14:textId="77777777" w:rsidR="006E5A26" w:rsidRDefault="006E5A26" w:rsidP="00D752E8"/>
    <w:p w14:paraId="0FFA19D6" w14:textId="77777777" w:rsidR="00D752E8" w:rsidRPr="00DE6A6C" w:rsidRDefault="00D752E8" w:rsidP="00D752E8">
      <w:pPr>
        <w:rPr>
          <w:b/>
          <w:bCs/>
        </w:rPr>
      </w:pPr>
      <w:r w:rsidRPr="00DE6A6C">
        <w:rPr>
          <w:b/>
          <w:bCs/>
        </w:rPr>
        <w:t>POR QUANTO TEMPO RETEMOS A SUA INFORMAÇÃO</w:t>
      </w:r>
    </w:p>
    <w:p w14:paraId="08BDDBB8" w14:textId="77777777" w:rsidR="00D752E8" w:rsidRDefault="00D752E8" w:rsidP="00D752E8"/>
    <w:p w14:paraId="76A2E56D" w14:textId="77777777" w:rsidR="00D752E8" w:rsidRDefault="00D752E8" w:rsidP="00D752E8">
      <w:r>
        <w:lastRenderedPageBreak/>
        <w:t>Retemos as suas informações pelo tempo que for necessário por motivos comerciais ou legais legítimos. Depois, as excluiremos de forma segura. Se desejar excluir suas informações, entre em contato pelo e-mail encarregado.lgpd@onzemc.com.br.</w:t>
      </w:r>
    </w:p>
    <w:p w14:paraId="624880A7" w14:textId="77777777" w:rsidR="00D752E8" w:rsidRDefault="00D752E8" w:rsidP="00D752E8"/>
    <w:p w14:paraId="127C82D4" w14:textId="77777777" w:rsidR="00D752E8" w:rsidRDefault="00D752E8" w:rsidP="00D752E8"/>
    <w:p w14:paraId="26BAC377" w14:textId="29F2BA98" w:rsidR="007C2CCD" w:rsidRDefault="007C2CCD" w:rsidP="00D752E8">
      <w:pPr>
        <w:rPr>
          <w:b/>
          <w:bCs/>
        </w:rPr>
      </w:pPr>
    </w:p>
    <w:p w14:paraId="5FED268B" w14:textId="27EC8DB8" w:rsidR="006E5A26" w:rsidRDefault="006E5A26" w:rsidP="00D752E8">
      <w:pPr>
        <w:rPr>
          <w:b/>
          <w:bCs/>
        </w:rPr>
      </w:pPr>
    </w:p>
    <w:p w14:paraId="3905A2E9" w14:textId="77777777" w:rsidR="006E5A26" w:rsidRDefault="006E5A26" w:rsidP="00D752E8">
      <w:pPr>
        <w:rPr>
          <w:b/>
          <w:bCs/>
        </w:rPr>
      </w:pPr>
    </w:p>
    <w:p w14:paraId="4950B18A" w14:textId="77777777" w:rsidR="007C2CCD" w:rsidRDefault="007C2CCD" w:rsidP="00D752E8">
      <w:pPr>
        <w:rPr>
          <w:b/>
          <w:bCs/>
        </w:rPr>
      </w:pPr>
    </w:p>
    <w:p w14:paraId="4DB3B1AB" w14:textId="65E97C41" w:rsidR="00D752E8" w:rsidRPr="00DE6A6C" w:rsidRDefault="00D752E8" w:rsidP="00D752E8">
      <w:pPr>
        <w:rPr>
          <w:b/>
          <w:bCs/>
        </w:rPr>
      </w:pPr>
      <w:r w:rsidRPr="00DE6A6C">
        <w:rPr>
          <w:b/>
          <w:bCs/>
        </w:rPr>
        <w:t>ATUALIZAÇÕES DA POLÍTICA DE PRIVACIDADE</w:t>
      </w:r>
    </w:p>
    <w:p w14:paraId="01B3BEDF" w14:textId="77777777" w:rsidR="00D752E8" w:rsidRDefault="00D752E8" w:rsidP="00D752E8"/>
    <w:p w14:paraId="67AE2B01" w14:textId="485AD29A" w:rsidR="00D752E8" w:rsidRDefault="00D752E8" w:rsidP="00D752E8">
      <w:r>
        <w:t xml:space="preserve">A </w:t>
      </w:r>
      <w:r w:rsidR="00ED09C6">
        <w:t>Onze MC</w:t>
      </w:r>
      <w:r w:rsidR="00894760">
        <w:t xml:space="preserve"> pode</w:t>
      </w:r>
      <w:r>
        <w:t xml:space="preserve"> atualizar esta Política de Privacidade de tempos em tempos, ou mesmo frequentemente de acordo com as novas diretrizes determinadas pela Autoridade Nacional de Proteção de Dados Pessoais (ANPD) ou com futuras alterações na legislação relacionada à proteção de dados pessoais.</w:t>
      </w:r>
    </w:p>
    <w:p w14:paraId="1FB4B5D6" w14:textId="77777777" w:rsidR="00D752E8" w:rsidRDefault="00D752E8" w:rsidP="00D752E8">
      <w:r>
        <w:t> </w:t>
      </w:r>
    </w:p>
    <w:p w14:paraId="72B08F82" w14:textId="77777777" w:rsidR="00D752E8" w:rsidRDefault="00D752E8" w:rsidP="00D752E8"/>
    <w:p w14:paraId="7A7E53FA" w14:textId="77777777" w:rsidR="00D752E8" w:rsidRDefault="00D752E8" w:rsidP="00D752E8"/>
    <w:p w14:paraId="5B68916F" w14:textId="77777777" w:rsidR="00D752E8" w:rsidRPr="00DE6A6C" w:rsidRDefault="00D752E8" w:rsidP="00D752E8">
      <w:pPr>
        <w:rPr>
          <w:b/>
          <w:bCs/>
        </w:rPr>
      </w:pPr>
      <w:r w:rsidRPr="00DE6A6C">
        <w:rPr>
          <w:b/>
          <w:bCs/>
        </w:rPr>
        <w:t>CONTROLE DE DOCUMENTO</w:t>
      </w:r>
    </w:p>
    <w:p w14:paraId="55A033A7" w14:textId="77777777" w:rsidR="00D752E8" w:rsidRDefault="00D752E8" w:rsidP="00D752E8"/>
    <w:p w14:paraId="7DEA6FD2" w14:textId="77777777" w:rsidR="00D752E8" w:rsidRDefault="00D752E8" w:rsidP="00D752E8">
      <w:pPr>
        <w:jc w:val="both"/>
        <w:rPr>
          <w:rFonts w:ascii="Arial" w:hAnsi="Arial" w:cs="Arial"/>
        </w:rPr>
      </w:pPr>
      <w:r w:rsidRPr="00793021">
        <w:rPr>
          <w:rFonts w:ascii="Arial" w:hAnsi="Arial" w:cs="Arial"/>
        </w:rPr>
        <w:t>Aprovação</w:t>
      </w:r>
    </w:p>
    <w:p w14:paraId="25D0C98C" w14:textId="77777777" w:rsidR="00D752E8" w:rsidRPr="00793021" w:rsidRDefault="00D752E8" w:rsidP="00D752E8">
      <w:pPr>
        <w:jc w:val="both"/>
        <w:rPr>
          <w:rFonts w:ascii="Arial" w:hAnsi="Arial" w:cs="Arial"/>
        </w:rPr>
      </w:pPr>
    </w:p>
    <w:p w14:paraId="4A715525" w14:textId="77777777" w:rsidR="00944FFD" w:rsidRPr="00C3379A" w:rsidRDefault="00944FFD" w:rsidP="00944FFD">
      <w:pPr>
        <w:jc w:val="both"/>
        <w:rPr>
          <w:rFonts w:ascii="Arial" w:hAnsi="Arial" w:cs="Arial"/>
        </w:rPr>
      </w:pPr>
      <w:r w:rsidRPr="00793021">
        <w:rPr>
          <w:rFonts w:ascii="Arial" w:hAnsi="Arial" w:cs="Arial"/>
        </w:rPr>
        <w:t xml:space="preserve">Documento criado em </w:t>
      </w:r>
      <w:r>
        <w:rPr>
          <w:rFonts w:ascii="Arial" w:hAnsi="Arial" w:cs="Arial"/>
        </w:rPr>
        <w:t>23/11/2020</w:t>
      </w:r>
    </w:p>
    <w:p w14:paraId="78DC44DB" w14:textId="77777777" w:rsidR="00944FFD" w:rsidRDefault="00944FFD" w:rsidP="00944FFD">
      <w:pPr>
        <w:jc w:val="both"/>
        <w:rPr>
          <w:rFonts w:ascii="Arial" w:hAnsi="Arial" w:cs="Arial"/>
        </w:rPr>
      </w:pPr>
    </w:p>
    <w:tbl>
      <w:tblPr>
        <w:tblStyle w:val="TableGrid"/>
        <w:tblW w:w="10773" w:type="dxa"/>
        <w:tblInd w:w="-5" w:type="dxa"/>
        <w:tblLook w:val="04A0" w:firstRow="1" w:lastRow="0" w:firstColumn="1" w:lastColumn="0" w:noHBand="0" w:noVBand="1"/>
      </w:tblPr>
      <w:tblGrid>
        <w:gridCol w:w="2312"/>
        <w:gridCol w:w="1472"/>
        <w:gridCol w:w="1842"/>
        <w:gridCol w:w="2815"/>
        <w:gridCol w:w="1418"/>
        <w:gridCol w:w="914"/>
      </w:tblGrid>
      <w:tr w:rsidR="00944FFD" w14:paraId="5E5F931D" w14:textId="77777777" w:rsidTr="004C1085">
        <w:tc>
          <w:tcPr>
            <w:tcW w:w="2312" w:type="dxa"/>
            <w:shd w:val="clear" w:color="auto" w:fill="E7E6E6" w:themeFill="background2"/>
          </w:tcPr>
          <w:p w14:paraId="354A6C49"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Aprovador</w:t>
            </w:r>
          </w:p>
        </w:tc>
        <w:tc>
          <w:tcPr>
            <w:tcW w:w="1472" w:type="dxa"/>
            <w:shd w:val="clear" w:color="auto" w:fill="E7E6E6" w:themeFill="background2"/>
          </w:tcPr>
          <w:p w14:paraId="03290790"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Cargo</w:t>
            </w:r>
          </w:p>
        </w:tc>
        <w:tc>
          <w:tcPr>
            <w:tcW w:w="1842" w:type="dxa"/>
            <w:shd w:val="clear" w:color="auto" w:fill="E7E6E6" w:themeFill="background2"/>
          </w:tcPr>
          <w:p w14:paraId="5813C706"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Departamento</w:t>
            </w:r>
          </w:p>
        </w:tc>
        <w:tc>
          <w:tcPr>
            <w:tcW w:w="2815" w:type="dxa"/>
            <w:shd w:val="clear" w:color="auto" w:fill="E7E6E6" w:themeFill="background2"/>
          </w:tcPr>
          <w:p w14:paraId="09C7155D"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Revisado por</w:t>
            </w:r>
          </w:p>
        </w:tc>
        <w:tc>
          <w:tcPr>
            <w:tcW w:w="1418" w:type="dxa"/>
            <w:shd w:val="clear" w:color="auto" w:fill="E7E6E6" w:themeFill="background2"/>
          </w:tcPr>
          <w:p w14:paraId="358B55A5"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Data Revisão</w:t>
            </w:r>
          </w:p>
        </w:tc>
        <w:tc>
          <w:tcPr>
            <w:tcW w:w="914" w:type="dxa"/>
            <w:shd w:val="clear" w:color="auto" w:fill="E7E6E6" w:themeFill="background2"/>
          </w:tcPr>
          <w:p w14:paraId="3D617202" w14:textId="77777777" w:rsidR="00944FFD" w:rsidRPr="00FF3FF7" w:rsidRDefault="00944FFD" w:rsidP="004C1085">
            <w:pPr>
              <w:jc w:val="both"/>
              <w:rPr>
                <w:rFonts w:ascii="Arial" w:hAnsi="Arial" w:cs="Arial"/>
                <w:color w:val="000000" w:themeColor="text1"/>
                <w:sz w:val="22"/>
                <w:szCs w:val="22"/>
              </w:rPr>
            </w:pPr>
            <w:r w:rsidRPr="00FF3FF7">
              <w:rPr>
                <w:rFonts w:ascii="Arial" w:hAnsi="Arial" w:cs="Arial"/>
                <w:color w:val="000000" w:themeColor="text1"/>
                <w:sz w:val="22"/>
                <w:szCs w:val="22"/>
              </w:rPr>
              <w:t>Versão</w:t>
            </w:r>
          </w:p>
        </w:tc>
      </w:tr>
      <w:tr w:rsidR="00944FFD" w14:paraId="0EF8BFB0" w14:textId="77777777" w:rsidTr="004C1085">
        <w:tc>
          <w:tcPr>
            <w:tcW w:w="2312" w:type="dxa"/>
          </w:tcPr>
          <w:p w14:paraId="139B97F4" w14:textId="77777777" w:rsidR="00944FFD" w:rsidRDefault="00944FFD" w:rsidP="004C1085">
            <w:pPr>
              <w:jc w:val="both"/>
              <w:rPr>
                <w:rFonts w:ascii="Arial" w:hAnsi="Arial" w:cs="Arial"/>
                <w:sz w:val="22"/>
                <w:szCs w:val="22"/>
              </w:rPr>
            </w:pPr>
            <w:r>
              <w:rPr>
                <w:rFonts w:ascii="Arial" w:hAnsi="Arial" w:cs="Arial"/>
                <w:sz w:val="22"/>
                <w:szCs w:val="22"/>
              </w:rPr>
              <w:t>Silvia Bussab</w:t>
            </w:r>
          </w:p>
        </w:tc>
        <w:tc>
          <w:tcPr>
            <w:tcW w:w="1472" w:type="dxa"/>
          </w:tcPr>
          <w:p w14:paraId="53212C01" w14:textId="77777777" w:rsidR="00944FFD" w:rsidRDefault="00944FFD" w:rsidP="004C1085">
            <w:pPr>
              <w:rPr>
                <w:rFonts w:ascii="Arial" w:hAnsi="Arial" w:cs="Arial"/>
                <w:sz w:val="22"/>
                <w:szCs w:val="22"/>
              </w:rPr>
            </w:pPr>
            <w:r>
              <w:rPr>
                <w:rFonts w:ascii="Arial" w:hAnsi="Arial" w:cs="Arial"/>
                <w:sz w:val="22"/>
                <w:szCs w:val="22"/>
              </w:rPr>
              <w:t>DPO / Gestora Adm/Fin</w:t>
            </w:r>
          </w:p>
        </w:tc>
        <w:tc>
          <w:tcPr>
            <w:tcW w:w="1842" w:type="dxa"/>
          </w:tcPr>
          <w:p w14:paraId="3AA1FD54" w14:textId="77777777" w:rsidR="00944FFD" w:rsidRDefault="00944FFD" w:rsidP="004C1085">
            <w:pPr>
              <w:jc w:val="both"/>
              <w:rPr>
                <w:rFonts w:ascii="Arial" w:hAnsi="Arial" w:cs="Arial"/>
                <w:sz w:val="22"/>
                <w:szCs w:val="22"/>
              </w:rPr>
            </w:pPr>
            <w:r>
              <w:rPr>
                <w:rFonts w:ascii="Arial" w:hAnsi="Arial" w:cs="Arial"/>
                <w:sz w:val="22"/>
                <w:szCs w:val="22"/>
              </w:rPr>
              <w:t>Administrativo / Financeiro</w:t>
            </w:r>
          </w:p>
        </w:tc>
        <w:tc>
          <w:tcPr>
            <w:tcW w:w="2815" w:type="dxa"/>
          </w:tcPr>
          <w:p w14:paraId="7380469F" w14:textId="77777777" w:rsidR="00944FFD" w:rsidRDefault="00944FFD" w:rsidP="004C1085">
            <w:pPr>
              <w:rPr>
                <w:rFonts w:ascii="Arial" w:hAnsi="Arial" w:cs="Arial"/>
                <w:sz w:val="22"/>
                <w:szCs w:val="22"/>
              </w:rPr>
            </w:pPr>
            <w:r>
              <w:rPr>
                <w:rFonts w:ascii="Arial" w:hAnsi="Arial" w:cs="Arial"/>
                <w:sz w:val="22"/>
                <w:szCs w:val="22"/>
              </w:rPr>
              <w:t>Rodrigo Dias / Silvia Bussab / Gustavo Iori</w:t>
            </w:r>
          </w:p>
        </w:tc>
        <w:tc>
          <w:tcPr>
            <w:tcW w:w="1418" w:type="dxa"/>
          </w:tcPr>
          <w:p w14:paraId="1B222A11" w14:textId="77777777" w:rsidR="00944FFD" w:rsidRDefault="00944FFD" w:rsidP="004C1085">
            <w:pPr>
              <w:jc w:val="both"/>
              <w:rPr>
                <w:rFonts w:ascii="Arial" w:hAnsi="Arial" w:cs="Arial"/>
                <w:sz w:val="22"/>
                <w:szCs w:val="22"/>
              </w:rPr>
            </w:pPr>
            <w:r>
              <w:rPr>
                <w:rFonts w:ascii="Arial" w:hAnsi="Arial" w:cs="Arial"/>
                <w:sz w:val="22"/>
                <w:szCs w:val="22"/>
              </w:rPr>
              <w:t>27/01/2022</w:t>
            </w:r>
          </w:p>
        </w:tc>
        <w:tc>
          <w:tcPr>
            <w:tcW w:w="914" w:type="dxa"/>
          </w:tcPr>
          <w:p w14:paraId="08B47BA9" w14:textId="77777777" w:rsidR="00944FFD" w:rsidRDefault="00944FFD" w:rsidP="004C1085">
            <w:pPr>
              <w:jc w:val="both"/>
              <w:rPr>
                <w:rFonts w:ascii="Arial" w:hAnsi="Arial" w:cs="Arial"/>
                <w:sz w:val="22"/>
                <w:szCs w:val="22"/>
              </w:rPr>
            </w:pPr>
            <w:r>
              <w:rPr>
                <w:rFonts w:ascii="Arial" w:hAnsi="Arial" w:cs="Arial"/>
                <w:sz w:val="22"/>
                <w:szCs w:val="22"/>
              </w:rPr>
              <w:t>1.1</w:t>
            </w:r>
          </w:p>
        </w:tc>
      </w:tr>
      <w:tr w:rsidR="00944FFD" w14:paraId="40893A68" w14:textId="77777777" w:rsidTr="004C1085">
        <w:tc>
          <w:tcPr>
            <w:tcW w:w="2312" w:type="dxa"/>
          </w:tcPr>
          <w:p w14:paraId="77DE8CBD" w14:textId="77777777" w:rsidR="00944FFD" w:rsidRDefault="00944FFD" w:rsidP="004C1085">
            <w:pPr>
              <w:jc w:val="both"/>
              <w:rPr>
                <w:rFonts w:ascii="Arial" w:hAnsi="Arial" w:cs="Arial"/>
                <w:sz w:val="22"/>
                <w:szCs w:val="22"/>
              </w:rPr>
            </w:pPr>
            <w:r>
              <w:rPr>
                <w:rFonts w:ascii="Arial" w:hAnsi="Arial" w:cs="Arial"/>
                <w:sz w:val="22"/>
                <w:szCs w:val="22"/>
              </w:rPr>
              <w:t>Gustavo Iori</w:t>
            </w:r>
          </w:p>
        </w:tc>
        <w:tc>
          <w:tcPr>
            <w:tcW w:w="1472" w:type="dxa"/>
          </w:tcPr>
          <w:p w14:paraId="2FCA2BA4" w14:textId="77777777" w:rsidR="00944FFD" w:rsidRDefault="00944FFD" w:rsidP="004C1085">
            <w:pPr>
              <w:jc w:val="both"/>
              <w:rPr>
                <w:rFonts w:ascii="Arial" w:hAnsi="Arial" w:cs="Arial"/>
                <w:sz w:val="22"/>
                <w:szCs w:val="22"/>
              </w:rPr>
            </w:pPr>
            <w:r>
              <w:rPr>
                <w:rFonts w:ascii="Arial" w:hAnsi="Arial" w:cs="Arial"/>
                <w:sz w:val="22"/>
                <w:szCs w:val="22"/>
              </w:rPr>
              <w:t>Gestor de TI e SI</w:t>
            </w:r>
          </w:p>
        </w:tc>
        <w:tc>
          <w:tcPr>
            <w:tcW w:w="1842" w:type="dxa"/>
          </w:tcPr>
          <w:p w14:paraId="79F90B84" w14:textId="77777777" w:rsidR="00944FFD" w:rsidRDefault="00944FFD" w:rsidP="004C1085">
            <w:pPr>
              <w:jc w:val="both"/>
              <w:rPr>
                <w:rFonts w:ascii="Arial" w:hAnsi="Arial" w:cs="Arial"/>
                <w:sz w:val="22"/>
                <w:szCs w:val="22"/>
              </w:rPr>
            </w:pPr>
            <w:r>
              <w:rPr>
                <w:rFonts w:ascii="Arial" w:hAnsi="Arial" w:cs="Arial"/>
                <w:sz w:val="22"/>
                <w:szCs w:val="22"/>
              </w:rPr>
              <w:t>TI e SI</w:t>
            </w:r>
          </w:p>
        </w:tc>
        <w:tc>
          <w:tcPr>
            <w:tcW w:w="2815" w:type="dxa"/>
          </w:tcPr>
          <w:p w14:paraId="623BB818" w14:textId="77777777" w:rsidR="00944FFD" w:rsidRDefault="00944FFD" w:rsidP="004C1085">
            <w:pPr>
              <w:jc w:val="both"/>
              <w:rPr>
                <w:rFonts w:ascii="Arial" w:hAnsi="Arial" w:cs="Arial"/>
                <w:sz w:val="22"/>
                <w:szCs w:val="22"/>
              </w:rPr>
            </w:pPr>
            <w:r>
              <w:rPr>
                <w:rFonts w:ascii="Arial" w:hAnsi="Arial" w:cs="Arial"/>
                <w:sz w:val="22"/>
                <w:szCs w:val="22"/>
              </w:rPr>
              <w:t>Silvia Bussab</w:t>
            </w:r>
          </w:p>
        </w:tc>
        <w:tc>
          <w:tcPr>
            <w:tcW w:w="1418" w:type="dxa"/>
          </w:tcPr>
          <w:p w14:paraId="28125559" w14:textId="77777777" w:rsidR="00944FFD" w:rsidRDefault="00944FFD" w:rsidP="004C1085">
            <w:pPr>
              <w:jc w:val="both"/>
              <w:rPr>
                <w:rFonts w:ascii="Arial" w:hAnsi="Arial" w:cs="Arial"/>
                <w:sz w:val="22"/>
                <w:szCs w:val="22"/>
              </w:rPr>
            </w:pPr>
            <w:r>
              <w:rPr>
                <w:rFonts w:ascii="Arial" w:hAnsi="Arial" w:cs="Arial"/>
                <w:sz w:val="22"/>
                <w:szCs w:val="22"/>
              </w:rPr>
              <w:t>23/11/2020</w:t>
            </w:r>
          </w:p>
        </w:tc>
        <w:tc>
          <w:tcPr>
            <w:tcW w:w="914" w:type="dxa"/>
          </w:tcPr>
          <w:p w14:paraId="62610EFF" w14:textId="77777777" w:rsidR="00944FFD" w:rsidRDefault="00944FFD" w:rsidP="004C1085">
            <w:pPr>
              <w:jc w:val="both"/>
              <w:rPr>
                <w:rFonts w:ascii="Arial" w:hAnsi="Arial" w:cs="Arial"/>
                <w:sz w:val="22"/>
                <w:szCs w:val="22"/>
              </w:rPr>
            </w:pPr>
            <w:r>
              <w:rPr>
                <w:rFonts w:ascii="Arial" w:hAnsi="Arial" w:cs="Arial"/>
                <w:sz w:val="22"/>
                <w:szCs w:val="22"/>
              </w:rPr>
              <w:t>1.0</w:t>
            </w:r>
          </w:p>
        </w:tc>
      </w:tr>
      <w:tr w:rsidR="00944FFD" w14:paraId="4746D088" w14:textId="77777777" w:rsidTr="004C1085">
        <w:tc>
          <w:tcPr>
            <w:tcW w:w="2312" w:type="dxa"/>
          </w:tcPr>
          <w:p w14:paraId="6B928597" w14:textId="77777777" w:rsidR="00944FFD" w:rsidRDefault="00944FFD" w:rsidP="004C1085">
            <w:pPr>
              <w:jc w:val="both"/>
              <w:rPr>
                <w:rFonts w:ascii="Arial" w:hAnsi="Arial" w:cs="Arial"/>
                <w:sz w:val="22"/>
                <w:szCs w:val="22"/>
              </w:rPr>
            </w:pPr>
            <w:r>
              <w:rPr>
                <w:rFonts w:ascii="Arial" w:hAnsi="Arial" w:cs="Arial"/>
                <w:sz w:val="22"/>
                <w:szCs w:val="22"/>
              </w:rPr>
              <w:t>Silvia Bussab</w:t>
            </w:r>
          </w:p>
        </w:tc>
        <w:tc>
          <w:tcPr>
            <w:tcW w:w="1472" w:type="dxa"/>
          </w:tcPr>
          <w:p w14:paraId="6F1BDB94" w14:textId="77777777" w:rsidR="00944FFD" w:rsidRDefault="00944FFD" w:rsidP="004C1085">
            <w:pPr>
              <w:jc w:val="both"/>
              <w:rPr>
                <w:rFonts w:ascii="Arial" w:hAnsi="Arial" w:cs="Arial"/>
                <w:sz w:val="22"/>
                <w:szCs w:val="22"/>
              </w:rPr>
            </w:pPr>
            <w:r>
              <w:rPr>
                <w:rFonts w:ascii="Arial" w:hAnsi="Arial" w:cs="Arial"/>
                <w:sz w:val="22"/>
                <w:szCs w:val="22"/>
              </w:rPr>
              <w:t>Gestora Adm/Fin</w:t>
            </w:r>
          </w:p>
        </w:tc>
        <w:tc>
          <w:tcPr>
            <w:tcW w:w="1842" w:type="dxa"/>
          </w:tcPr>
          <w:p w14:paraId="1AC3A1FF" w14:textId="77777777" w:rsidR="00944FFD" w:rsidRDefault="00944FFD" w:rsidP="004C1085">
            <w:pPr>
              <w:jc w:val="both"/>
              <w:rPr>
                <w:rFonts w:ascii="Arial" w:hAnsi="Arial" w:cs="Arial"/>
                <w:sz w:val="22"/>
                <w:szCs w:val="22"/>
              </w:rPr>
            </w:pPr>
            <w:r>
              <w:rPr>
                <w:rFonts w:ascii="Arial" w:hAnsi="Arial" w:cs="Arial"/>
                <w:sz w:val="22"/>
                <w:szCs w:val="22"/>
              </w:rPr>
              <w:t>Administrativo / Financeiro</w:t>
            </w:r>
          </w:p>
        </w:tc>
        <w:tc>
          <w:tcPr>
            <w:tcW w:w="2815" w:type="dxa"/>
          </w:tcPr>
          <w:p w14:paraId="5E2A7665" w14:textId="77777777" w:rsidR="00944FFD" w:rsidRDefault="00944FFD" w:rsidP="004C1085">
            <w:pPr>
              <w:jc w:val="both"/>
              <w:rPr>
                <w:rFonts w:ascii="Arial" w:hAnsi="Arial" w:cs="Arial"/>
                <w:sz w:val="22"/>
                <w:szCs w:val="22"/>
              </w:rPr>
            </w:pPr>
            <w:r>
              <w:rPr>
                <w:rFonts w:ascii="Arial" w:hAnsi="Arial" w:cs="Arial"/>
                <w:sz w:val="22"/>
                <w:szCs w:val="22"/>
              </w:rPr>
              <w:t>Paula Batiatto</w:t>
            </w:r>
          </w:p>
        </w:tc>
        <w:tc>
          <w:tcPr>
            <w:tcW w:w="1418" w:type="dxa"/>
          </w:tcPr>
          <w:p w14:paraId="1E0CFAD4" w14:textId="77777777" w:rsidR="00944FFD" w:rsidRDefault="00944FFD" w:rsidP="004C1085">
            <w:pPr>
              <w:jc w:val="both"/>
              <w:rPr>
                <w:rFonts w:ascii="Arial" w:hAnsi="Arial" w:cs="Arial"/>
                <w:sz w:val="22"/>
                <w:szCs w:val="22"/>
              </w:rPr>
            </w:pPr>
            <w:r>
              <w:rPr>
                <w:rFonts w:ascii="Arial" w:hAnsi="Arial" w:cs="Arial"/>
                <w:sz w:val="22"/>
                <w:szCs w:val="22"/>
              </w:rPr>
              <w:t>24/11/2020</w:t>
            </w:r>
          </w:p>
        </w:tc>
        <w:tc>
          <w:tcPr>
            <w:tcW w:w="914" w:type="dxa"/>
          </w:tcPr>
          <w:p w14:paraId="72FF4D56" w14:textId="77777777" w:rsidR="00944FFD" w:rsidRDefault="00944FFD" w:rsidP="004C1085">
            <w:pPr>
              <w:jc w:val="both"/>
              <w:rPr>
                <w:rFonts w:ascii="Arial" w:hAnsi="Arial" w:cs="Arial"/>
                <w:sz w:val="22"/>
                <w:szCs w:val="22"/>
              </w:rPr>
            </w:pPr>
            <w:r>
              <w:rPr>
                <w:rFonts w:ascii="Arial" w:hAnsi="Arial" w:cs="Arial"/>
                <w:sz w:val="22"/>
                <w:szCs w:val="22"/>
              </w:rPr>
              <w:t>1.0</w:t>
            </w:r>
          </w:p>
        </w:tc>
      </w:tr>
      <w:tr w:rsidR="00944FFD" w14:paraId="618F383B" w14:textId="77777777" w:rsidTr="004C1085">
        <w:tc>
          <w:tcPr>
            <w:tcW w:w="2312" w:type="dxa"/>
          </w:tcPr>
          <w:p w14:paraId="02BAC7A7" w14:textId="77777777" w:rsidR="00944FFD" w:rsidRDefault="00944FFD" w:rsidP="004C1085">
            <w:pPr>
              <w:jc w:val="both"/>
              <w:rPr>
                <w:rFonts w:ascii="Arial" w:hAnsi="Arial" w:cs="Arial"/>
              </w:rPr>
            </w:pPr>
            <w:r>
              <w:rPr>
                <w:rFonts w:ascii="Arial" w:hAnsi="Arial" w:cs="Arial"/>
              </w:rPr>
              <w:t>Paula Battiato</w:t>
            </w:r>
          </w:p>
        </w:tc>
        <w:tc>
          <w:tcPr>
            <w:tcW w:w="1472" w:type="dxa"/>
          </w:tcPr>
          <w:p w14:paraId="528A07C4" w14:textId="77777777" w:rsidR="00944FFD" w:rsidRDefault="00944FFD" w:rsidP="004C1085">
            <w:pPr>
              <w:jc w:val="both"/>
              <w:rPr>
                <w:rFonts w:ascii="Arial" w:hAnsi="Arial" w:cs="Arial"/>
              </w:rPr>
            </w:pPr>
            <w:r>
              <w:rPr>
                <w:rFonts w:ascii="Arial" w:hAnsi="Arial" w:cs="Arial"/>
              </w:rPr>
              <w:t>Diretora Executiva</w:t>
            </w:r>
          </w:p>
        </w:tc>
        <w:tc>
          <w:tcPr>
            <w:tcW w:w="1842" w:type="dxa"/>
          </w:tcPr>
          <w:p w14:paraId="1458C998" w14:textId="77777777" w:rsidR="00944FFD" w:rsidRDefault="00944FFD" w:rsidP="004C1085">
            <w:pPr>
              <w:jc w:val="both"/>
              <w:rPr>
                <w:rFonts w:ascii="Arial" w:hAnsi="Arial" w:cs="Arial"/>
              </w:rPr>
            </w:pPr>
            <w:r>
              <w:rPr>
                <w:rFonts w:ascii="Arial" w:hAnsi="Arial" w:cs="Arial"/>
              </w:rPr>
              <w:t>Alta Administração</w:t>
            </w:r>
          </w:p>
        </w:tc>
        <w:tc>
          <w:tcPr>
            <w:tcW w:w="2815" w:type="dxa"/>
          </w:tcPr>
          <w:p w14:paraId="2D3A791A" w14:textId="77777777" w:rsidR="00944FFD" w:rsidRDefault="00944FFD" w:rsidP="004C1085">
            <w:pPr>
              <w:jc w:val="both"/>
              <w:rPr>
                <w:rFonts w:ascii="Arial" w:hAnsi="Arial" w:cs="Arial"/>
              </w:rPr>
            </w:pPr>
          </w:p>
        </w:tc>
        <w:tc>
          <w:tcPr>
            <w:tcW w:w="1418" w:type="dxa"/>
          </w:tcPr>
          <w:p w14:paraId="3744ACB8" w14:textId="77777777" w:rsidR="00944FFD" w:rsidRDefault="00944FFD" w:rsidP="004C1085">
            <w:pPr>
              <w:jc w:val="both"/>
              <w:rPr>
                <w:rFonts w:ascii="Arial" w:hAnsi="Arial" w:cs="Arial"/>
              </w:rPr>
            </w:pPr>
            <w:r>
              <w:rPr>
                <w:rFonts w:ascii="Arial" w:hAnsi="Arial" w:cs="Arial"/>
              </w:rPr>
              <w:t>26/11/2020</w:t>
            </w:r>
          </w:p>
        </w:tc>
        <w:tc>
          <w:tcPr>
            <w:tcW w:w="914" w:type="dxa"/>
          </w:tcPr>
          <w:p w14:paraId="60A2D340" w14:textId="77777777" w:rsidR="00944FFD" w:rsidRDefault="00944FFD" w:rsidP="004C1085">
            <w:pPr>
              <w:jc w:val="both"/>
              <w:rPr>
                <w:rFonts w:ascii="Arial" w:hAnsi="Arial" w:cs="Arial"/>
              </w:rPr>
            </w:pPr>
            <w:r>
              <w:rPr>
                <w:rFonts w:ascii="Arial" w:hAnsi="Arial" w:cs="Arial"/>
              </w:rPr>
              <w:t>1.0</w:t>
            </w:r>
          </w:p>
        </w:tc>
      </w:tr>
    </w:tbl>
    <w:p w14:paraId="4E6D248C" w14:textId="77777777" w:rsidR="00944FFD" w:rsidRDefault="00944FFD" w:rsidP="00944FFD">
      <w:pPr>
        <w:jc w:val="both"/>
        <w:rPr>
          <w:rFonts w:ascii="Arial" w:hAnsi="Arial" w:cs="Arial"/>
          <w:sz w:val="22"/>
          <w:szCs w:val="22"/>
        </w:rPr>
      </w:pPr>
    </w:p>
    <w:p w14:paraId="311B90D7" w14:textId="77777777" w:rsidR="00D752E8" w:rsidRDefault="00D752E8" w:rsidP="00D752E8">
      <w:r>
        <w:tab/>
      </w:r>
      <w:r>
        <w:tab/>
      </w:r>
      <w:r>
        <w:tab/>
      </w:r>
      <w:r>
        <w:tab/>
      </w:r>
      <w:r>
        <w:tab/>
      </w:r>
    </w:p>
    <w:p w14:paraId="09905044" w14:textId="77777777" w:rsidR="00D752E8" w:rsidRDefault="00D752E8" w:rsidP="00D752E8"/>
    <w:p w14:paraId="0063F11C" w14:textId="77777777" w:rsidR="00D752E8" w:rsidRDefault="00D752E8" w:rsidP="00D752E8"/>
    <w:p w14:paraId="5A79149B" w14:textId="77777777" w:rsidR="00B06DF8" w:rsidRDefault="00B06DF8" w:rsidP="00A73728">
      <w:pPr>
        <w:jc w:val="both"/>
      </w:pPr>
    </w:p>
    <w:p w14:paraId="1FD7C5A3" w14:textId="4F30AE32" w:rsidR="00C1569E" w:rsidRPr="006E1667" w:rsidRDefault="00C1569E" w:rsidP="006E1667">
      <w:pPr>
        <w:jc w:val="both"/>
      </w:pPr>
    </w:p>
    <w:sectPr w:rsidR="00C1569E" w:rsidRPr="006E1667" w:rsidSect="00EC1F51">
      <w:headerReference w:type="default" r:id="rId9"/>
      <w:footerReference w:type="even" r:id="rId10"/>
      <w:footerReference w:type="default" r:id="rId11"/>
      <w:pgSz w:w="12240" w:h="15840"/>
      <w:pgMar w:top="145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9C5C" w14:textId="77777777" w:rsidR="000817DD" w:rsidRDefault="000817DD" w:rsidP="00881358">
      <w:r>
        <w:separator/>
      </w:r>
    </w:p>
  </w:endnote>
  <w:endnote w:type="continuationSeparator" w:id="0">
    <w:p w14:paraId="1FE146AB" w14:textId="77777777" w:rsidR="000817DD" w:rsidRDefault="000817DD" w:rsidP="008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758773"/>
      <w:docPartObj>
        <w:docPartGallery w:val="Page Numbers (Bottom of Page)"/>
        <w:docPartUnique/>
      </w:docPartObj>
    </w:sdtPr>
    <w:sdtEndPr>
      <w:rPr>
        <w:rStyle w:val="PageNumber"/>
      </w:rPr>
    </w:sdtEndPr>
    <w:sdtContent>
      <w:p w14:paraId="440EE0D4" w14:textId="2510074B" w:rsidR="00F839BC" w:rsidRDefault="00F839BC" w:rsidP="00F83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63662" w14:textId="77777777" w:rsidR="00F839BC" w:rsidRDefault="00F839BC" w:rsidP="00881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1608"/>
      <w:docPartObj>
        <w:docPartGallery w:val="Page Numbers (Bottom of Page)"/>
        <w:docPartUnique/>
      </w:docPartObj>
    </w:sdtPr>
    <w:sdtEndPr>
      <w:rPr>
        <w:rStyle w:val="PageNumber"/>
      </w:rPr>
    </w:sdtEndPr>
    <w:sdtContent>
      <w:p w14:paraId="263E1B1A" w14:textId="45A28AC7" w:rsidR="00F839BC" w:rsidRDefault="00F839BC" w:rsidP="00F83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68D1C2" w14:textId="4A9EE377" w:rsidR="00F839BC" w:rsidRDefault="00ED09C6" w:rsidP="00881358">
    <w:pPr>
      <w:pStyle w:val="Footer"/>
      <w:tabs>
        <w:tab w:val="clear" w:pos="4680"/>
        <w:tab w:val="clear" w:pos="9360"/>
        <w:tab w:val="right" w:pos="10440"/>
      </w:tabs>
      <w:ind w:right="360"/>
    </w:pPr>
    <w:r>
      <w:rPr>
        <w:b/>
        <w:bCs/>
        <w:color w:val="AEAAAA" w:themeColor="background2" w:themeShade="BF"/>
      </w:rPr>
      <w:t>ONZE MC</w:t>
    </w:r>
    <w:r w:rsidR="00984857">
      <w:rPr>
        <w:b/>
        <w:bCs/>
        <w:color w:val="AEAAAA" w:themeColor="background2" w:themeShade="BF"/>
      </w:rPr>
      <w:t xml:space="preserve"> </w:t>
    </w:r>
    <w:r w:rsidR="00F839BC">
      <w:rPr>
        <w:b/>
        <w:bCs/>
        <w:color w:val="AEAAAA" w:themeColor="background2"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28E9" w14:textId="77777777" w:rsidR="000817DD" w:rsidRDefault="000817DD" w:rsidP="00881358">
      <w:r>
        <w:separator/>
      </w:r>
    </w:p>
  </w:footnote>
  <w:footnote w:type="continuationSeparator" w:id="0">
    <w:p w14:paraId="01821441" w14:textId="77777777" w:rsidR="000817DD" w:rsidRDefault="000817DD" w:rsidP="0088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1A35" w14:textId="7E11D794" w:rsidR="00F839BC" w:rsidRPr="00881358" w:rsidRDefault="00F839BC">
    <w:pPr>
      <w:pStyle w:val="Header"/>
      <w:rPr>
        <w:color w:val="AEAAAA" w:themeColor="background2" w:themeShade="BF"/>
      </w:rPr>
    </w:pPr>
    <w:r w:rsidRPr="00881358">
      <w:rPr>
        <w:color w:val="AEAAAA" w:themeColor="background2" w:themeShade="BF"/>
      </w:rPr>
      <w:t>Política de Segurança da Informação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9E"/>
    <w:rsid w:val="000573FD"/>
    <w:rsid w:val="000817DD"/>
    <w:rsid w:val="00093EC9"/>
    <w:rsid w:val="001B46B7"/>
    <w:rsid w:val="00263FE8"/>
    <w:rsid w:val="002B6BA8"/>
    <w:rsid w:val="003E119A"/>
    <w:rsid w:val="00404376"/>
    <w:rsid w:val="004F4B7A"/>
    <w:rsid w:val="005142DC"/>
    <w:rsid w:val="0052323A"/>
    <w:rsid w:val="005A07F2"/>
    <w:rsid w:val="00602CA0"/>
    <w:rsid w:val="006A38D9"/>
    <w:rsid w:val="006E1667"/>
    <w:rsid w:val="006E5A26"/>
    <w:rsid w:val="00710DED"/>
    <w:rsid w:val="007C2CCD"/>
    <w:rsid w:val="007C58BA"/>
    <w:rsid w:val="00812D6B"/>
    <w:rsid w:val="00814533"/>
    <w:rsid w:val="00820E03"/>
    <w:rsid w:val="00862DFC"/>
    <w:rsid w:val="00881358"/>
    <w:rsid w:val="00894760"/>
    <w:rsid w:val="00896815"/>
    <w:rsid w:val="008D171F"/>
    <w:rsid w:val="00944FFD"/>
    <w:rsid w:val="00953FBD"/>
    <w:rsid w:val="00984857"/>
    <w:rsid w:val="009A11D1"/>
    <w:rsid w:val="009C36C9"/>
    <w:rsid w:val="009C7565"/>
    <w:rsid w:val="00A11EA1"/>
    <w:rsid w:val="00A14F62"/>
    <w:rsid w:val="00A42CD0"/>
    <w:rsid w:val="00A43820"/>
    <w:rsid w:val="00A5524E"/>
    <w:rsid w:val="00A57D69"/>
    <w:rsid w:val="00A630DE"/>
    <w:rsid w:val="00A73728"/>
    <w:rsid w:val="00AC16DB"/>
    <w:rsid w:val="00AF1B45"/>
    <w:rsid w:val="00B06DF8"/>
    <w:rsid w:val="00B33FE7"/>
    <w:rsid w:val="00B50A81"/>
    <w:rsid w:val="00B616C1"/>
    <w:rsid w:val="00B83372"/>
    <w:rsid w:val="00BB7543"/>
    <w:rsid w:val="00C1569E"/>
    <w:rsid w:val="00C36978"/>
    <w:rsid w:val="00C4343C"/>
    <w:rsid w:val="00CB38FC"/>
    <w:rsid w:val="00D52C03"/>
    <w:rsid w:val="00D63204"/>
    <w:rsid w:val="00D752E8"/>
    <w:rsid w:val="00E0319E"/>
    <w:rsid w:val="00EC1F51"/>
    <w:rsid w:val="00ED09C6"/>
    <w:rsid w:val="00F060BC"/>
    <w:rsid w:val="00F832D0"/>
    <w:rsid w:val="00F839BC"/>
    <w:rsid w:val="00F96221"/>
    <w:rsid w:val="00FA5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4462"/>
  <w15:chartTrackingRefBased/>
  <w15:docId w15:val="{67BDD708-CA3B-FD48-ADAE-8D022BAC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358"/>
    <w:pPr>
      <w:tabs>
        <w:tab w:val="center" w:pos="4680"/>
        <w:tab w:val="right" w:pos="9360"/>
      </w:tabs>
    </w:pPr>
  </w:style>
  <w:style w:type="character" w:customStyle="1" w:styleId="HeaderChar">
    <w:name w:val="Header Char"/>
    <w:basedOn w:val="DefaultParagraphFont"/>
    <w:link w:val="Header"/>
    <w:uiPriority w:val="99"/>
    <w:rsid w:val="00881358"/>
  </w:style>
  <w:style w:type="paragraph" w:styleId="Footer">
    <w:name w:val="footer"/>
    <w:basedOn w:val="Normal"/>
    <w:link w:val="FooterChar"/>
    <w:uiPriority w:val="99"/>
    <w:unhideWhenUsed/>
    <w:rsid w:val="00881358"/>
    <w:pPr>
      <w:tabs>
        <w:tab w:val="center" w:pos="4680"/>
        <w:tab w:val="right" w:pos="9360"/>
      </w:tabs>
    </w:pPr>
  </w:style>
  <w:style w:type="character" w:customStyle="1" w:styleId="FooterChar">
    <w:name w:val="Footer Char"/>
    <w:basedOn w:val="DefaultParagraphFont"/>
    <w:link w:val="Footer"/>
    <w:uiPriority w:val="99"/>
    <w:rsid w:val="00881358"/>
  </w:style>
  <w:style w:type="character" w:styleId="PageNumber">
    <w:name w:val="page number"/>
    <w:basedOn w:val="DefaultParagraphFont"/>
    <w:uiPriority w:val="99"/>
    <w:semiHidden/>
    <w:unhideWhenUsed/>
    <w:rsid w:val="00881358"/>
  </w:style>
  <w:style w:type="table" w:styleId="TableGrid">
    <w:name w:val="Table Grid"/>
    <w:basedOn w:val="TableNormal"/>
    <w:uiPriority w:val="39"/>
    <w:rsid w:val="00EC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4205">
      <w:bodyDiv w:val="1"/>
      <w:marLeft w:val="0"/>
      <w:marRight w:val="0"/>
      <w:marTop w:val="0"/>
      <w:marBottom w:val="0"/>
      <w:divBdr>
        <w:top w:val="none" w:sz="0" w:space="0" w:color="auto"/>
        <w:left w:val="none" w:sz="0" w:space="0" w:color="auto"/>
        <w:bottom w:val="none" w:sz="0" w:space="0" w:color="auto"/>
        <w:right w:val="none" w:sz="0" w:space="0" w:color="auto"/>
      </w:divBdr>
    </w:div>
    <w:div w:id="20501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64cb93-06a3-4d04-a3e6-c2fb85b09943" xsi:nil="true"/>
    <lcf76f155ced4ddcb4097134ff3c332f xmlns="f4bde6ad-dff1-4153-a3e1-798ee6f5b9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2602A7913049B5B668D96274FFA8" ma:contentTypeVersion="16" ma:contentTypeDescription="Create a new document." ma:contentTypeScope="" ma:versionID="7574576bec6d88400bd3018f183d79b2">
  <xsd:schema xmlns:xsd="http://www.w3.org/2001/XMLSchema" xmlns:xs="http://www.w3.org/2001/XMLSchema" xmlns:p="http://schemas.microsoft.com/office/2006/metadata/properties" xmlns:ns2="f4bde6ad-dff1-4153-a3e1-798ee6f5b97d" xmlns:ns3="8f64cb93-06a3-4d04-a3e6-c2fb85b09943" targetNamespace="http://schemas.microsoft.com/office/2006/metadata/properties" ma:root="true" ma:fieldsID="bf1021d9d9f41229d37248af507c8c37" ns2:_="" ns3:_="">
    <xsd:import namespace="f4bde6ad-dff1-4153-a3e1-798ee6f5b97d"/>
    <xsd:import namespace="8f64cb93-06a3-4d04-a3e6-c2fb85b09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de6ad-dff1-4153-a3e1-798ee6f5b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ca76a9-1ca9-478b-bcc9-c74f7f3e17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4cb93-06a3-4d04-a3e6-c2fb85b099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d45ad-d56d-4bca-afdc-c2f963a4a16e}" ma:internalName="TaxCatchAll" ma:showField="CatchAllData" ma:web="8f64cb93-06a3-4d04-a3e6-c2fb85b09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76E4B-7BD2-4CBB-AF4F-D38E972E212D}">
  <ds:schemaRefs>
    <ds:schemaRef ds:uri="http://schemas.microsoft.com/office/2006/metadata/properties"/>
    <ds:schemaRef ds:uri="http://schemas.microsoft.com/office/infopath/2007/PartnerControls"/>
    <ds:schemaRef ds:uri="8f64cb93-06a3-4d04-a3e6-c2fb85b09943"/>
    <ds:schemaRef ds:uri="f4bde6ad-dff1-4153-a3e1-798ee6f5b97d"/>
  </ds:schemaRefs>
</ds:datastoreItem>
</file>

<file path=customXml/itemProps2.xml><?xml version="1.0" encoding="utf-8"?>
<ds:datastoreItem xmlns:ds="http://schemas.openxmlformats.org/officeDocument/2006/customXml" ds:itemID="{7A6B4DF6-F885-4B8C-AD59-B9A575015030}">
  <ds:schemaRefs>
    <ds:schemaRef ds:uri="http://schemas.microsoft.com/sharepoint/v3/contenttype/forms"/>
  </ds:schemaRefs>
</ds:datastoreItem>
</file>

<file path=customXml/itemProps3.xml><?xml version="1.0" encoding="utf-8"?>
<ds:datastoreItem xmlns:ds="http://schemas.openxmlformats.org/officeDocument/2006/customXml" ds:itemID="{E23D0E8D-3E6A-42D0-9D45-C5E02BB4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de6ad-dff1-4153-a3e1-798ee6f5b97d"/>
    <ds:schemaRef ds:uri="8f64cb93-06a3-4d04-a3e6-c2fb85b0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Dias</dc:creator>
  <cp:keywords/>
  <dc:description/>
  <cp:lastModifiedBy>Rodrigo Dias</cp:lastModifiedBy>
  <cp:revision>3</cp:revision>
  <dcterms:created xsi:type="dcterms:W3CDTF">2022-05-04T15:00:00Z</dcterms:created>
  <dcterms:modified xsi:type="dcterms:W3CDTF">2022-05-04T15:01:00Z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0x01010038C72602A7913049B5B668D96274FFA8</vt:lpwstr>
  </property>
  <property fmtid="{D5CDD505-2E9C-101B-9397-08002B2CF9AE}" pid="3" name="MediaServiceImageTags">
    <vt:lpwstr/>
  </property>
</Properties>
</file>